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-76195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9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34353a" w:space="0" w:sz="0" w:val="none"/>
          <w:left w:color="34353a" w:space="0" w:sz="0" w:val="none"/>
          <w:bottom w:color="34353a" w:space="0" w:sz="0" w:val="none"/>
          <w:right w:color="34353a" w:space="0" w:sz="0" w:val="none"/>
          <w:between w:color="34353a" w:space="0" w:sz="0" w:val="none"/>
        </w:pBdr>
        <w:shd w:fill="ffffff" w:val="clear"/>
        <w:spacing w:after="0" w:before="0" w:line="288" w:lineRule="auto"/>
        <w:rPr>
          <w:rFonts w:ascii="Open Sans" w:cs="Open Sans" w:eastAsia="Open Sans" w:hAnsi="Open Sans"/>
          <w:color w:val="34353a"/>
          <w:sz w:val="22"/>
          <w:szCs w:val="22"/>
        </w:rPr>
      </w:pPr>
      <w:bookmarkStart w:colFirst="0" w:colLast="0" w:name="_heading=h.t9zrrlukkrku" w:id="0"/>
      <w:bookmarkEnd w:id="0"/>
      <w:r w:rsidDel="00000000" w:rsidR="00000000" w:rsidRPr="00000000">
        <w:rPr>
          <w:rFonts w:ascii="Open Sans" w:cs="Open Sans" w:eastAsia="Open Sans" w:hAnsi="Open Sans"/>
          <w:color w:val="34353a"/>
          <w:sz w:val="22"/>
          <w:szCs w:val="22"/>
          <w:rtl w:val="0"/>
        </w:rPr>
        <w:t xml:space="preserve">COMERCIAL PRL BARCELONA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Seleccionamos para una de las consultoras de prevención más importantes a nivel nacional a un/a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Comercial PRL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para una de sus sedes en Barcelona. 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incorporará a una empresa con más de 20 años de experiencia en el mercado con diferentes áreas especializadas en prevención.</w:t>
      </w:r>
    </w:p>
    <w:p w:rsidR="00000000" w:rsidDel="00000000" w:rsidP="00000000" w:rsidRDefault="00000000" w:rsidRPr="00000000" w14:paraId="0000000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 Funciones: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Visita clientes.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Preparación de propuestas.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Realizar el seguimiento de los clientes.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Detección de nuevos nichos de negocio.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de documentación.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CFGM/ CFGS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de 1 año en la venta de servicios de prevención, formación y/o consultoría técnica.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Valorable formación en materia de PRL.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Catalán y Castellano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6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Contratación estable.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Retribución: 20.000 - 23.000 €/brutos anuales + VariableS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L-V jornada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B9/B/6v1aoFD9VmivMg8I17VQ==">CgMxLjAyDmgudDl6cnJsdWtrcmt1OAByITE5VnNzOS1hRXhsSERCSXNIMWNSLXdfbV84eEFaQmNWYw==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