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-76197</wp:posOffset>
            </wp:positionH>
            <wp:positionV relativeFrom="paragraph">
              <wp:posOffset>0</wp:posOffset>
            </wp:positionV>
            <wp:extent cx="1770788" cy="701471"/>
            <wp:effectExtent b="0" l="0" r="0" t="0"/>
            <wp:wrapSquare wrapText="bothSides" distB="0" distT="0" distL="114300" distR="114300"/>
            <wp:docPr descr="Wellbeing Solutions" id="7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0788" cy="7014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color="34353a" w:space="0" w:sz="0" w:val="none"/>
          <w:left w:color="34353a" w:space="0" w:sz="0" w:val="none"/>
          <w:bottom w:color="34353a" w:space="0" w:sz="0" w:val="none"/>
          <w:right w:color="34353a" w:space="0" w:sz="0" w:val="none"/>
          <w:between w:color="34353a" w:space="0" w:sz="0" w:val="none"/>
        </w:pBdr>
        <w:shd w:fill="ffffff" w:val="clear"/>
        <w:spacing w:after="0" w:before="0" w:line="288" w:lineRule="auto"/>
        <w:rPr>
          <w:rFonts w:ascii="Open Sans" w:cs="Open Sans" w:eastAsia="Open Sans" w:hAnsi="Open Sans"/>
          <w:color w:val="34353a"/>
          <w:sz w:val="22"/>
          <w:szCs w:val="22"/>
        </w:rPr>
      </w:pPr>
      <w:bookmarkStart w:colFirst="0" w:colLast="0" w:name="_heading=h.t9zrrlukkrku" w:id="0"/>
      <w:bookmarkEnd w:id="0"/>
      <w:r w:rsidDel="00000000" w:rsidR="00000000" w:rsidRPr="00000000">
        <w:rPr>
          <w:rFonts w:ascii="Open Sans" w:cs="Open Sans" w:eastAsia="Open Sans" w:hAnsi="Open Sans"/>
          <w:color w:val="34353a"/>
          <w:sz w:val="22"/>
          <w:szCs w:val="22"/>
          <w:rtl w:val="0"/>
        </w:rPr>
        <w:t xml:space="preserve">TSPRL FARMA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Seleccionamos para una de las empresas químico farmacéuticas más referentes de su sector y con presencia nacional e internacional a un/a </w:t>
      </w: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TSPRL</w:t>
      </w: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 para incorporarse a una de sus plantas de producción en Granollers y dar apoyo en la gestión e implementación de la prevención.</w:t>
      </w:r>
    </w:p>
    <w:p w:rsidR="00000000" w:rsidDel="00000000" w:rsidP="00000000" w:rsidRDefault="00000000" w:rsidRPr="00000000" w14:paraId="00000008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ind w:right="290.6692913385831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La persona seleccionada se encargará de:</w:t>
      </w:r>
    </w:p>
    <w:p w:rsidR="00000000" w:rsidDel="00000000" w:rsidP="00000000" w:rsidRDefault="00000000" w:rsidRPr="00000000" w14:paraId="00000009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Funciones: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Registro documental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Mediciones higiénicas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Asesoramiento en PRL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Visita clientes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Seguimiento de medidas preventivas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Preparación de documentación del SIG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Gestión y impartición de formación en materia de PRL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Investigación de accidentes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Realización de simulacros</w:t>
      </w:r>
    </w:p>
    <w:p w:rsidR="00000000" w:rsidDel="00000000" w:rsidP="00000000" w:rsidRDefault="00000000" w:rsidRPr="00000000" w14:paraId="00000013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Requisitos: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TSPRL, Máster o grado EPSI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Pack office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Experiencia mínima 6 meses, valorable en sector industrial)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Catalán y Castellano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Carnet de conducir y vehículo propio</w:t>
      </w:r>
    </w:p>
    <w:p w:rsidR="00000000" w:rsidDel="00000000" w:rsidP="00000000" w:rsidRDefault="00000000" w:rsidRPr="00000000" w14:paraId="00000019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Contrato estable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Horario de Lunes a Viernes 8h-17h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Salario 27K€- 30K€ SBA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Incorporación inmediata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              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                Teléfono: 652956696</w:t>
      </w:r>
    </w:p>
    <w:sectPr>
      <w:pgSz w:h="16838" w:w="11906" w:orient="portrait"/>
      <w:pgMar w:bottom="127.91338582677326" w:top="566.9291338582677" w:left="1133.8582677165355" w:right="1132.20472440944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MiLSoAm780Z7INabO98rwdhUg==">CgMxLjAyDmgudDl6cnJsdWtrcmt1OAByITF3X3VCVE9QYVJkV0NqY09wUTVHVXNsN25mTWo5aTFrSw==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